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1F" w:rsidRPr="00D27F1F" w:rsidRDefault="009F3104" w:rsidP="00D27F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Profesionální d</w:t>
      </w:r>
      <w:r w:rsidR="002609D6">
        <w:rPr>
          <w:b/>
          <w:bCs/>
        </w:rPr>
        <w:t xml:space="preserve">iagnostika těla </w:t>
      </w:r>
      <w:r>
        <w:rPr>
          <w:b/>
          <w:bCs/>
        </w:rPr>
        <w:t>pomocí bioimpedance</w:t>
      </w:r>
      <w:bookmarkStart w:id="0" w:name="_GoBack"/>
      <w:bookmarkEnd w:id="0"/>
      <w:r w:rsidR="00D27F1F" w:rsidRPr="00D27F1F">
        <w:rPr>
          <w:b/>
          <w:bCs/>
        </w:rPr>
        <w:t xml:space="preserve"> </w:t>
      </w:r>
    </w:p>
    <w:p w:rsidR="00D27F1F" w:rsidRDefault="00D27F1F" w:rsidP="00D27F1F">
      <w:pPr>
        <w:spacing w:line="360" w:lineRule="auto"/>
        <w:jc w:val="both"/>
        <w:rPr>
          <w:bCs/>
        </w:rPr>
      </w:pPr>
    </w:p>
    <w:p w:rsidR="00D27F1F" w:rsidRDefault="00D27F1F" w:rsidP="00D27F1F">
      <w:pPr>
        <w:spacing w:line="360" w:lineRule="auto"/>
        <w:jc w:val="both"/>
        <w:rPr>
          <w:bCs/>
        </w:rPr>
      </w:pPr>
      <w:r>
        <w:rPr>
          <w:bCs/>
        </w:rPr>
        <w:t>Kdejaký lifestylový časopis nebo blog dnes řeší kdo je podle nich hubený či tlustý a určuje, co má kdo jíst a kolik. Pojďme se spolu na to podívat z profesionálního úhlu pohledu a udělat si ve stěžejních věcech jasno.</w:t>
      </w:r>
    </w:p>
    <w:p w:rsidR="00D27F1F" w:rsidRDefault="00D27F1F" w:rsidP="00D27F1F">
      <w:pPr>
        <w:spacing w:line="360" w:lineRule="auto"/>
        <w:jc w:val="both"/>
        <w:rPr>
          <w:bCs/>
        </w:rPr>
      </w:pPr>
    </w:p>
    <w:p w:rsidR="00D27F1F" w:rsidRPr="00D27F1F" w:rsidRDefault="00D27F1F" w:rsidP="00D27F1F">
      <w:pPr>
        <w:spacing w:line="360" w:lineRule="auto"/>
        <w:jc w:val="both"/>
        <w:rPr>
          <w:bCs/>
        </w:rPr>
      </w:pPr>
      <w:r w:rsidRPr="00AF492E">
        <w:rPr>
          <w:bCs/>
        </w:rPr>
        <w:t xml:space="preserve">Lidské tělo se skládá z vody, minerálních látek, proteinů a tuků. Součet jednotlivých hmotností těchto sloučenin označujeme jako </w:t>
      </w:r>
      <w:r w:rsidRPr="009747CD">
        <w:rPr>
          <w:b/>
          <w:bCs/>
        </w:rPr>
        <w:t xml:space="preserve">celkovou tělesnou hmotnost. </w:t>
      </w:r>
      <w:r w:rsidRPr="00D27F1F">
        <w:rPr>
          <w:bCs/>
        </w:rPr>
        <w:t xml:space="preserve">Složení těla můžeme v dnešní době velmi jednoduše změřit. Složí na to tzv. </w:t>
      </w:r>
      <w:proofErr w:type="spellStart"/>
      <w:r w:rsidRPr="00D27F1F">
        <w:rPr>
          <w:bCs/>
        </w:rPr>
        <w:t>bioimpedanční</w:t>
      </w:r>
      <w:proofErr w:type="spellEnd"/>
      <w:r w:rsidRPr="00D27F1F">
        <w:rPr>
          <w:bCs/>
        </w:rPr>
        <w:t xml:space="preserve"> přístroje (BIA), tedy takové, na které se postavíte, vaším tělem projde slabý elektrický proud a na základě rozdílné vodivosti v jednotlivých tkáních, pomocí statisticky významných matematických rovnic, přístroj stanoví poměr jednotlivých složek vašeho těla.</w:t>
      </w:r>
      <w:r w:rsidR="006F1CC3">
        <w:rPr>
          <w:bCs/>
        </w:rPr>
        <w:t xml:space="preserve"> Takové přístroje mají např. značku </w:t>
      </w:r>
      <w:proofErr w:type="spellStart"/>
      <w:r w:rsidR="006F1CC3">
        <w:rPr>
          <w:bCs/>
        </w:rPr>
        <w:t>Jawon</w:t>
      </w:r>
      <w:proofErr w:type="spellEnd"/>
      <w:r w:rsidR="006F1CC3">
        <w:rPr>
          <w:bCs/>
        </w:rPr>
        <w:t xml:space="preserve">, </w:t>
      </w:r>
      <w:proofErr w:type="spellStart"/>
      <w:r w:rsidR="006F1CC3">
        <w:rPr>
          <w:bCs/>
        </w:rPr>
        <w:t>Acquin</w:t>
      </w:r>
      <w:proofErr w:type="spellEnd"/>
      <w:r w:rsidR="006F1CC3">
        <w:rPr>
          <w:bCs/>
        </w:rPr>
        <w:t xml:space="preserve">, </w:t>
      </w:r>
      <w:proofErr w:type="spellStart"/>
      <w:r w:rsidR="006F1CC3">
        <w:rPr>
          <w:bCs/>
        </w:rPr>
        <w:t>Tanita</w:t>
      </w:r>
      <w:proofErr w:type="spellEnd"/>
      <w:r w:rsidR="006F1CC3">
        <w:rPr>
          <w:bCs/>
        </w:rPr>
        <w:t xml:space="preserve">, </w:t>
      </w:r>
      <w:proofErr w:type="spellStart"/>
      <w:r w:rsidR="006F1CC3">
        <w:rPr>
          <w:bCs/>
        </w:rPr>
        <w:t>Inbody</w:t>
      </w:r>
      <w:proofErr w:type="spellEnd"/>
      <w:r w:rsidR="006F1CC3">
        <w:rPr>
          <w:bCs/>
        </w:rPr>
        <w:t xml:space="preserve"> nebo </w:t>
      </w:r>
      <w:proofErr w:type="spellStart"/>
      <w:r w:rsidR="006F1CC3">
        <w:rPr>
          <w:bCs/>
        </w:rPr>
        <w:t>Bodystat</w:t>
      </w:r>
      <w:proofErr w:type="spellEnd"/>
      <w:r w:rsidR="006F1CC3">
        <w:rPr>
          <w:bCs/>
        </w:rPr>
        <w:t xml:space="preserve"> a najdete je ve významnějších lékárnách, zdravotnických střediscích, profi výživových poradnách a centrech nebo ve fitness centrech.</w:t>
      </w:r>
      <w:r w:rsidR="004F740C">
        <w:rPr>
          <w:bCs/>
        </w:rPr>
        <w:t xml:space="preserve"> Pojďme se společně podívat na to, co vám naměří.</w:t>
      </w:r>
    </w:p>
    <w:p w:rsidR="00D27F1F" w:rsidRDefault="00D27F1F" w:rsidP="00D27F1F">
      <w:pPr>
        <w:spacing w:line="360" w:lineRule="auto"/>
        <w:jc w:val="both"/>
        <w:rPr>
          <w:bCs/>
        </w:rPr>
      </w:pPr>
    </w:p>
    <w:p w:rsidR="004F740C" w:rsidRPr="004F740C" w:rsidRDefault="004F740C" w:rsidP="004F740C">
      <w:pPr>
        <w:spacing w:line="360" w:lineRule="auto"/>
        <w:jc w:val="both"/>
      </w:pPr>
      <w:r w:rsidRPr="004F740C">
        <w:rPr>
          <w:b/>
        </w:rPr>
        <w:t xml:space="preserve">BMR </w:t>
      </w:r>
      <w:r w:rsidRPr="004F740C">
        <w:t xml:space="preserve">(bazální metabolismus, z anglického </w:t>
      </w:r>
      <w:proofErr w:type="spellStart"/>
      <w:r w:rsidRPr="004F740C">
        <w:t>Basal</w:t>
      </w:r>
      <w:proofErr w:type="spellEnd"/>
      <w:r w:rsidRPr="004F740C">
        <w:t xml:space="preserve"> </w:t>
      </w:r>
      <w:proofErr w:type="spellStart"/>
      <w:r w:rsidRPr="004F740C">
        <w:t>Metabolic</w:t>
      </w:r>
      <w:proofErr w:type="spellEnd"/>
      <w:r w:rsidRPr="004F740C">
        <w:t xml:space="preserve"> </w:t>
      </w:r>
      <w:proofErr w:type="spellStart"/>
      <w:r w:rsidRPr="004F740C">
        <w:t>Rate</w:t>
      </w:r>
      <w:proofErr w:type="spellEnd"/>
      <w:r w:rsidRPr="004F740C">
        <w:t>)</w:t>
      </w:r>
    </w:p>
    <w:p w:rsidR="004F740C" w:rsidRDefault="004F740C" w:rsidP="004F740C">
      <w:pPr>
        <w:spacing w:line="360" w:lineRule="auto"/>
        <w:jc w:val="both"/>
        <w:rPr>
          <w:b/>
        </w:rPr>
      </w:pPr>
      <w:r w:rsidRPr="0030074F">
        <w:rPr>
          <w:b/>
        </w:rPr>
        <w:t>Nejdůležitější hodnota celého měření.</w:t>
      </w:r>
      <w:r>
        <w:t xml:space="preserve"> Bazální metabolismus je energie, potřebná k zachování základních životních funkcí organismu vyšetřované osoby (tedy k činnosti mozku, vnitřních orgánů, k dýchání, termoregulaci, trávení a vylučování, apod.). Tato hodnota je velice důležitá při stanovení energetického příjmu vyšetřované osoby. </w:t>
      </w:r>
      <w:r>
        <w:rPr>
          <w:b/>
        </w:rPr>
        <w:t xml:space="preserve"> Bazální metabolismus úzce souvisí se svalovou hmotou, pohlavím a věkem. </w:t>
      </w:r>
    </w:p>
    <w:p w:rsidR="004F740C" w:rsidRDefault="004F740C" w:rsidP="004F740C">
      <w:pPr>
        <w:jc w:val="center"/>
        <w:rPr>
          <w:b/>
          <w:sz w:val="28"/>
          <w:szCs w:val="28"/>
        </w:rPr>
      </w:pPr>
    </w:p>
    <w:p w:rsidR="004F740C" w:rsidRPr="004F740C" w:rsidRDefault="004F740C" w:rsidP="004F740C">
      <w:pPr>
        <w:spacing w:line="360" w:lineRule="auto"/>
        <w:rPr>
          <w:b/>
        </w:rPr>
      </w:pPr>
      <w:r w:rsidRPr="004F740C">
        <w:rPr>
          <w:b/>
        </w:rPr>
        <w:t>Hmotnost svalů a</w:t>
      </w:r>
      <w:r>
        <w:rPr>
          <w:b/>
        </w:rPr>
        <w:t xml:space="preserve"> kostí</w:t>
      </w:r>
    </w:p>
    <w:p w:rsidR="00222770" w:rsidRDefault="004F740C" w:rsidP="004F740C">
      <w:pPr>
        <w:spacing w:line="360" w:lineRule="auto"/>
        <w:jc w:val="both"/>
      </w:pPr>
      <w:r>
        <w:t>Protože moderní přístroje typu BIA pracují na základě matematických modelů a programování, kromě samotné hodnoty toho, jak je to právě ve vašem těle (tedy zde např. čísla v kg, udávajícího hmotnost vaší kosterní svaloviny) umí vyhodnotit a porovnat vás se statisticky podobnou skupinou. Učí se tak hranice, rozmezí hodnot, které by pro vás měli být optimální a které vybočují. Pokud vybočují, je ve vašem těle něco špatně. V případě svalů jich máte buď moc málo (</w:t>
      </w:r>
      <w:r w:rsidR="00222770">
        <w:t xml:space="preserve">nízký bazální metabolismus, podvýživa, poruchy příjmu potravy, potíže s bolestmi zad, </w:t>
      </w:r>
      <w:r>
        <w:t>ve vyšším věku h</w:t>
      </w:r>
      <w:r w:rsidR="00222770">
        <w:t>rozí</w:t>
      </w:r>
      <w:r>
        <w:t xml:space="preserve"> např. osteopor</w:t>
      </w:r>
      <w:r w:rsidR="00222770">
        <w:t>óza) nebo hodně (to v tomto případě není na závadu, čím víc svalů tím lépe, zejména u mužů). V případě kostí máte buď málo minerálních látek v kostech (podvýživa, špatná strava, odvápnění kostí, osteoporóza) nebo hodně (což v tomto případě opět není na závadu, mít pevné kosti je fajn).</w:t>
      </w:r>
    </w:p>
    <w:p w:rsidR="003A4FF3" w:rsidRPr="003A4FF3" w:rsidRDefault="003A4FF3" w:rsidP="003A4FF3">
      <w:pPr>
        <w:spacing w:line="360" w:lineRule="auto"/>
      </w:pPr>
      <w:r w:rsidRPr="003A4FF3">
        <w:rPr>
          <w:b/>
        </w:rPr>
        <w:lastRenderedPageBreak/>
        <w:t>Procento celkového tělesného tuku (PBF</w:t>
      </w:r>
      <w:r>
        <w:rPr>
          <w:b/>
        </w:rPr>
        <w:t>,</w:t>
      </w:r>
      <w:r w:rsidRPr="003A4FF3">
        <w:t xml:space="preserve"> z anglického </w:t>
      </w:r>
      <w:proofErr w:type="spellStart"/>
      <w:r w:rsidRPr="003A4FF3">
        <w:rPr>
          <w:b/>
        </w:rPr>
        <w:t>P</w:t>
      </w:r>
      <w:r w:rsidRPr="003A4FF3">
        <w:t>ercentage</w:t>
      </w:r>
      <w:proofErr w:type="spellEnd"/>
      <w:r w:rsidRPr="003A4FF3">
        <w:t xml:space="preserve"> </w:t>
      </w:r>
      <w:r w:rsidRPr="003A4FF3">
        <w:rPr>
          <w:b/>
        </w:rPr>
        <w:t>B</w:t>
      </w:r>
      <w:r w:rsidRPr="003A4FF3">
        <w:t xml:space="preserve">ody </w:t>
      </w:r>
      <w:r w:rsidRPr="003A4FF3">
        <w:rPr>
          <w:b/>
        </w:rPr>
        <w:t>F</w:t>
      </w:r>
      <w:r w:rsidRPr="003A4FF3">
        <w:t>at)</w:t>
      </w:r>
    </w:p>
    <w:p w:rsidR="003A4FF3" w:rsidRPr="0056585F" w:rsidRDefault="003A4FF3" w:rsidP="003A4FF3">
      <w:pPr>
        <w:spacing w:line="360" w:lineRule="auto"/>
        <w:jc w:val="both"/>
      </w:pPr>
      <w:r w:rsidRPr="0056585F">
        <w:t xml:space="preserve">Procento </w:t>
      </w:r>
      <w:r>
        <w:t xml:space="preserve">celkového </w:t>
      </w:r>
      <w:r w:rsidRPr="0056585F">
        <w:t>tělesného tuku je základní ukazatel výživového stavu organismu, stanovuje se jako podíl celkového tělesného tuku (kg) a tělesné hmotnosti (kg). Procento tělesného tuku je velmi přesným ukazatelem.</w:t>
      </w:r>
    </w:p>
    <w:p w:rsidR="003A4FF3" w:rsidRPr="0056585F" w:rsidRDefault="003A4FF3" w:rsidP="003A4FF3">
      <w:pPr>
        <w:spacing w:line="360" w:lineRule="auto"/>
        <w:jc w:val="both"/>
      </w:pPr>
      <w:proofErr w:type="gramStart"/>
      <w:r w:rsidRPr="0056585F">
        <w:rPr>
          <w:bCs/>
        </w:rPr>
        <w:t>Tuk  je</w:t>
      </w:r>
      <w:proofErr w:type="gramEnd"/>
      <w:r w:rsidRPr="0056585F">
        <w:rPr>
          <w:bCs/>
        </w:rPr>
        <w:t xml:space="preserve">  hlavní  tělesnou  složkou, která  slouží  pro  získání a ukládání energie, upravuje teplotu těla a chrání vnitřní orgány. </w:t>
      </w:r>
      <w:proofErr w:type="gramStart"/>
      <w:r w:rsidRPr="003A4FF3">
        <w:rPr>
          <w:b/>
          <w:bCs/>
        </w:rPr>
        <w:t>Tělesný  tuk</w:t>
      </w:r>
      <w:proofErr w:type="gramEnd"/>
      <w:r w:rsidRPr="003A4FF3">
        <w:rPr>
          <w:b/>
          <w:bCs/>
        </w:rPr>
        <w:t xml:space="preserve">  se  dělí  na  podkožní a viscerální</w:t>
      </w:r>
      <w:r>
        <w:rPr>
          <w:b/>
          <w:bCs/>
        </w:rPr>
        <w:t xml:space="preserve"> (VFA, z anglického </w:t>
      </w:r>
      <w:proofErr w:type="spellStart"/>
      <w:r>
        <w:rPr>
          <w:b/>
          <w:bCs/>
        </w:rPr>
        <w:t>Visceral</w:t>
      </w:r>
      <w:proofErr w:type="spellEnd"/>
      <w:r>
        <w:rPr>
          <w:b/>
          <w:bCs/>
        </w:rPr>
        <w:t xml:space="preserve"> Fat area)</w:t>
      </w:r>
      <w:r w:rsidRPr="0056585F">
        <w:rPr>
          <w:bCs/>
        </w:rPr>
        <w:t xml:space="preserve">. Podkožní tuk je viditelný pohmatem nebo pouhým okem a vadí nám spíše esteticky. </w:t>
      </w:r>
      <w:r>
        <w:rPr>
          <w:bCs/>
        </w:rPr>
        <w:t xml:space="preserve">Tento tuk jsou ty faldíky na stehnech, bocích, bříšku, rukou. </w:t>
      </w:r>
      <w:proofErr w:type="spellStart"/>
      <w:r w:rsidRPr="0056585F">
        <w:rPr>
          <w:bCs/>
        </w:rPr>
        <w:t>Viscelární</w:t>
      </w:r>
      <w:proofErr w:type="spellEnd"/>
      <w:r w:rsidRPr="0056585F">
        <w:rPr>
          <w:bCs/>
        </w:rPr>
        <w:t xml:space="preserve"> (vnitřní tuk) je velmi </w:t>
      </w:r>
      <w:r>
        <w:rPr>
          <w:bCs/>
        </w:rPr>
        <w:t xml:space="preserve">zdravotně </w:t>
      </w:r>
      <w:r w:rsidRPr="0056585F">
        <w:rPr>
          <w:bCs/>
        </w:rPr>
        <w:t xml:space="preserve">nebezpečný. Tento tuk se hromadí především kolem vnitřních orgánů – kolem jater, slinivky břišní a srdce. </w:t>
      </w:r>
      <w:proofErr w:type="spellStart"/>
      <w:r w:rsidRPr="0056585F">
        <w:rPr>
          <w:bCs/>
        </w:rPr>
        <w:t>Viscelární</w:t>
      </w:r>
      <w:proofErr w:type="spellEnd"/>
      <w:r w:rsidRPr="0056585F">
        <w:rPr>
          <w:bCs/>
        </w:rPr>
        <w:t xml:space="preserve"> tuk produkuje škodlivé biologicky aktivní látky, které v organismu hrají obrovskou negativní úlohu  - </w:t>
      </w:r>
      <w:r>
        <w:rPr>
          <w:bCs/>
        </w:rPr>
        <w:t xml:space="preserve">mj. </w:t>
      </w:r>
      <w:r w:rsidRPr="0056585F">
        <w:rPr>
          <w:bCs/>
        </w:rPr>
        <w:t>podporují vznik kardiovaskulárních chorob a diabetu.</w:t>
      </w:r>
    </w:p>
    <w:p w:rsidR="003A4FF3" w:rsidRDefault="003A4FF3" w:rsidP="003A4FF3">
      <w:pPr>
        <w:rPr>
          <w:b/>
        </w:rPr>
      </w:pPr>
    </w:p>
    <w:p w:rsidR="003A4FF3" w:rsidRDefault="003A4FF3" w:rsidP="003A4FF3">
      <w:pPr>
        <w:spacing w:line="360" w:lineRule="auto"/>
        <w:rPr>
          <w:b/>
        </w:rPr>
      </w:pPr>
      <w:r>
        <w:rPr>
          <w:b/>
        </w:rPr>
        <w:t>Následující tabulka udává kategorie výživového stavu organismu podle celkového procenta tuku v těle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2494"/>
        <w:gridCol w:w="2494"/>
      </w:tblGrid>
      <w:tr w:rsidR="003A4FF3" w:rsidRPr="004E5466" w:rsidTr="00CB052E">
        <w:trPr>
          <w:trHeight w:val="375"/>
          <w:tblCellSpacing w:w="0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  <w:rPr>
                <w:b/>
              </w:rPr>
            </w:pPr>
            <w:r w:rsidRPr="004E5466">
              <w:rPr>
                <w:b/>
                <w:bCs/>
              </w:rPr>
              <w:t>klasifikace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  <w:rPr>
                <w:b/>
              </w:rPr>
            </w:pPr>
            <w:r w:rsidRPr="004E5466">
              <w:rPr>
                <w:b/>
                <w:bCs/>
              </w:rPr>
              <w:t>muž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  <w:rPr>
                <w:b/>
              </w:rPr>
            </w:pPr>
            <w:r w:rsidRPr="004E5466">
              <w:rPr>
                <w:b/>
                <w:bCs/>
              </w:rPr>
              <w:t>žena</w:t>
            </w:r>
          </w:p>
        </w:tc>
      </w:tr>
      <w:tr w:rsidR="003A4FF3" w:rsidRPr="004E5466" w:rsidTr="00CB052E">
        <w:trPr>
          <w:trHeight w:val="328"/>
          <w:tblCellSpacing w:w="0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Štíhlý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&lt;10%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&lt;20%</w:t>
            </w:r>
          </w:p>
        </w:tc>
      </w:tr>
      <w:tr w:rsidR="003A4FF3" w:rsidRPr="004E5466" w:rsidTr="00CB052E">
        <w:trPr>
          <w:trHeight w:val="325"/>
          <w:tblCellSpacing w:w="0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Normální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10 - 20 %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20 - 30%</w:t>
            </w:r>
          </w:p>
        </w:tc>
      </w:tr>
      <w:tr w:rsidR="003A4FF3" w:rsidRPr="004E5466" w:rsidTr="00CB052E">
        <w:trPr>
          <w:trHeight w:val="349"/>
          <w:tblCellSpacing w:w="0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Silný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20 - 25%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30 - 35%</w:t>
            </w:r>
          </w:p>
        </w:tc>
      </w:tr>
      <w:tr w:rsidR="003A4FF3" w:rsidRPr="004E5466" w:rsidTr="00CB052E">
        <w:trPr>
          <w:trHeight w:val="317"/>
          <w:tblCellSpacing w:w="0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Obézní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25 - 30 %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35 - 40%</w:t>
            </w:r>
          </w:p>
        </w:tc>
      </w:tr>
      <w:tr w:rsidR="003A4FF3" w:rsidRPr="004E5466" w:rsidTr="00CB052E">
        <w:trPr>
          <w:trHeight w:val="327"/>
          <w:tblCellSpacing w:w="0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Extrémně obézní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&gt;30%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F3" w:rsidRPr="004E5466" w:rsidRDefault="003A4FF3" w:rsidP="00CB052E">
            <w:pPr>
              <w:spacing w:line="360" w:lineRule="auto"/>
              <w:jc w:val="center"/>
            </w:pPr>
            <w:r w:rsidRPr="004E5466">
              <w:rPr>
                <w:bCs/>
              </w:rPr>
              <w:t>&gt;40%</w:t>
            </w:r>
          </w:p>
        </w:tc>
      </w:tr>
    </w:tbl>
    <w:p w:rsidR="003A4FF3" w:rsidRDefault="003A4FF3" w:rsidP="003A4FF3">
      <w:pPr>
        <w:spacing w:line="360" w:lineRule="auto"/>
        <w:rPr>
          <w:b/>
        </w:rPr>
      </w:pPr>
    </w:p>
    <w:p w:rsidR="00BA1C0C" w:rsidRDefault="00BA1C0C" w:rsidP="004F740C">
      <w:pPr>
        <w:spacing w:line="360" w:lineRule="auto"/>
        <w:jc w:val="both"/>
      </w:pPr>
    </w:p>
    <w:p w:rsidR="00BA1C0C" w:rsidRDefault="00BA1C0C" w:rsidP="00BA1C0C">
      <w:pPr>
        <w:spacing w:line="360" w:lineRule="auto"/>
        <w:jc w:val="both"/>
        <w:rPr>
          <w:b/>
          <w:bCs/>
        </w:rPr>
      </w:pPr>
      <w:r w:rsidRPr="00BA1C0C">
        <w:rPr>
          <w:b/>
          <w:bCs/>
        </w:rPr>
        <w:t xml:space="preserve">TBW </w:t>
      </w:r>
      <w:r w:rsidRPr="00BA1C0C">
        <w:rPr>
          <w:bCs/>
        </w:rPr>
        <w:t xml:space="preserve">(z anglického </w:t>
      </w:r>
      <w:proofErr w:type="spellStart"/>
      <w:r w:rsidRPr="00BA1C0C">
        <w:rPr>
          <w:b/>
          <w:bCs/>
        </w:rPr>
        <w:t>T</w:t>
      </w:r>
      <w:r w:rsidRPr="00BA1C0C">
        <w:rPr>
          <w:bCs/>
        </w:rPr>
        <w:t>otal</w:t>
      </w:r>
      <w:proofErr w:type="spellEnd"/>
      <w:r w:rsidRPr="00BA1C0C">
        <w:rPr>
          <w:bCs/>
        </w:rPr>
        <w:t xml:space="preserve"> </w:t>
      </w:r>
      <w:r w:rsidRPr="00BA1C0C">
        <w:rPr>
          <w:b/>
          <w:bCs/>
        </w:rPr>
        <w:t>B</w:t>
      </w:r>
      <w:r w:rsidRPr="00BA1C0C">
        <w:rPr>
          <w:bCs/>
        </w:rPr>
        <w:t xml:space="preserve">ody </w:t>
      </w:r>
      <w:proofErr w:type="spellStart"/>
      <w:r w:rsidRPr="00BA1C0C">
        <w:rPr>
          <w:b/>
          <w:bCs/>
        </w:rPr>
        <w:t>W</w:t>
      </w:r>
      <w:r w:rsidRPr="00BA1C0C">
        <w:rPr>
          <w:bCs/>
        </w:rPr>
        <w:t>ater</w:t>
      </w:r>
      <w:proofErr w:type="spellEnd"/>
      <w:r w:rsidRPr="00BA1C0C">
        <w:rPr>
          <w:bCs/>
        </w:rPr>
        <w:t>)</w:t>
      </w:r>
      <w:r w:rsidRPr="00BA1C0C">
        <w:rPr>
          <w:b/>
          <w:bCs/>
        </w:rPr>
        <w:t xml:space="preserve"> </w:t>
      </w:r>
    </w:p>
    <w:p w:rsidR="00BA1C0C" w:rsidRPr="00BA1C0C" w:rsidRDefault="00BA1C0C" w:rsidP="00BA1C0C">
      <w:pPr>
        <w:spacing w:line="360" w:lineRule="auto"/>
        <w:jc w:val="both"/>
        <w:rPr>
          <w:bCs/>
        </w:rPr>
      </w:pPr>
      <w:r w:rsidRPr="00BA1C0C">
        <w:rPr>
          <w:bCs/>
        </w:rPr>
        <w:t>je celkové množství vody v těle vyšetřované osoby. Pokud je hodnota TBW nad množstv</w:t>
      </w:r>
      <w:r>
        <w:rPr>
          <w:bCs/>
        </w:rPr>
        <w:t>ím uvedeným v normálním rozmezí</w:t>
      </w:r>
      <w:r w:rsidRPr="00BA1C0C">
        <w:rPr>
          <w:bCs/>
        </w:rPr>
        <w:t>, může se jednat o tendenci k tvorbě otoků</w:t>
      </w:r>
      <w:r>
        <w:rPr>
          <w:bCs/>
        </w:rPr>
        <w:t xml:space="preserve"> a zadržování vody v těle</w:t>
      </w:r>
      <w:r w:rsidRPr="00BA1C0C">
        <w:rPr>
          <w:bCs/>
        </w:rPr>
        <w:t>.</w:t>
      </w:r>
    </w:p>
    <w:p w:rsidR="00BA1C0C" w:rsidRPr="00F061A8" w:rsidRDefault="00BA1C0C" w:rsidP="00BA1C0C">
      <w:pPr>
        <w:spacing w:line="360" w:lineRule="auto"/>
        <w:jc w:val="both"/>
        <w:rPr>
          <w:bCs/>
        </w:rPr>
      </w:pPr>
      <w:proofErr w:type="gramStart"/>
      <w:r w:rsidRPr="00F061A8">
        <w:rPr>
          <w:bCs/>
        </w:rPr>
        <w:t>Otok  je</w:t>
      </w:r>
      <w:proofErr w:type="gramEnd"/>
      <w:r w:rsidRPr="00F061A8">
        <w:rPr>
          <w:bCs/>
        </w:rPr>
        <w:t xml:space="preserve">  popisován  jako stav, kdy  se  </w:t>
      </w:r>
      <w:r>
        <w:rPr>
          <w:bCs/>
        </w:rPr>
        <w:t xml:space="preserve">abnormálně zvýší obsah extracelulární vody. Podle míry výskytu je dělen na </w:t>
      </w:r>
      <w:proofErr w:type="gramStart"/>
      <w:r w:rsidRPr="00F061A8">
        <w:rPr>
          <w:bCs/>
        </w:rPr>
        <w:t>místní  otok</w:t>
      </w:r>
      <w:proofErr w:type="gramEnd"/>
      <w:r w:rsidRPr="00F061A8">
        <w:rPr>
          <w:bCs/>
        </w:rPr>
        <w:t xml:space="preserve">  a  celkový  otok. </w:t>
      </w:r>
      <w:proofErr w:type="gramStart"/>
      <w:r w:rsidRPr="00F061A8">
        <w:rPr>
          <w:bCs/>
        </w:rPr>
        <w:t>Místní  otok</w:t>
      </w:r>
      <w:proofErr w:type="gramEnd"/>
      <w:r w:rsidRPr="00F061A8">
        <w:rPr>
          <w:bCs/>
        </w:rPr>
        <w:t xml:space="preserve"> se objevuje na tváři, dolních  a  horních  končetinách,  genitáliích  a  v  oblasti  hrudníku. </w:t>
      </w:r>
      <w:proofErr w:type="gramStart"/>
      <w:r w:rsidRPr="00F061A8">
        <w:rPr>
          <w:bCs/>
        </w:rPr>
        <w:t>Celkový  otok</w:t>
      </w:r>
      <w:proofErr w:type="gramEnd"/>
      <w:r w:rsidRPr="00F061A8">
        <w:rPr>
          <w:bCs/>
        </w:rPr>
        <w:t xml:space="preserve">  může  být  zapříčiněn  ledvinovým  onemocněním  nebo nadměrnou  konzumací  soli. </w:t>
      </w:r>
    </w:p>
    <w:p w:rsidR="00BA1C0C" w:rsidRDefault="00BA1C0C" w:rsidP="00BA1C0C">
      <w:pPr>
        <w:spacing w:line="360" w:lineRule="auto"/>
        <w:jc w:val="both"/>
        <w:rPr>
          <w:bCs/>
        </w:rPr>
      </w:pPr>
      <w:r w:rsidRPr="00F061A8">
        <w:rPr>
          <w:bCs/>
        </w:rPr>
        <w:t xml:space="preserve">Otok může být zapříčiněn snížením proteinů krevní plazmy, zvýšením kapilární permeability, zvýšením kapilárního hydrostatického tlaku, </w:t>
      </w:r>
      <w:r>
        <w:rPr>
          <w:bCs/>
        </w:rPr>
        <w:t xml:space="preserve">ale také </w:t>
      </w:r>
      <w:r w:rsidRPr="009747CD">
        <w:rPr>
          <w:b/>
          <w:bCs/>
        </w:rPr>
        <w:t>ucpáním žil nebo lymfatického systému.</w:t>
      </w:r>
      <w:r w:rsidRPr="00F061A8">
        <w:rPr>
          <w:bCs/>
        </w:rPr>
        <w:t xml:space="preserve">  </w:t>
      </w:r>
    </w:p>
    <w:p w:rsidR="00E15FF1" w:rsidRDefault="00BA1C0C" w:rsidP="00BA1C0C">
      <w:pPr>
        <w:spacing w:line="360" w:lineRule="auto"/>
        <w:jc w:val="both"/>
        <w:rPr>
          <w:bCs/>
        </w:rPr>
      </w:pPr>
      <w:r w:rsidRPr="00E15FF1">
        <w:rPr>
          <w:bCs/>
        </w:rPr>
        <w:lastRenderedPageBreak/>
        <w:t>Pokud je hodnota TBW pod množstvím uvedeným v normálním rozmezí, může se jednat o nedostatečný pitný režim</w:t>
      </w:r>
      <w:r w:rsidR="00E15FF1">
        <w:rPr>
          <w:bCs/>
        </w:rPr>
        <w:t xml:space="preserve"> nebo</w:t>
      </w:r>
      <w:r w:rsidRPr="00E15FF1">
        <w:rPr>
          <w:bCs/>
        </w:rPr>
        <w:t xml:space="preserve"> nadměrné používání diuretik</w:t>
      </w:r>
      <w:r w:rsidR="00E15FF1">
        <w:rPr>
          <w:bCs/>
        </w:rPr>
        <w:t xml:space="preserve">. </w:t>
      </w:r>
    </w:p>
    <w:p w:rsidR="004F740C" w:rsidRDefault="00E15FF1" w:rsidP="00E15FF1">
      <w:pPr>
        <w:spacing w:line="360" w:lineRule="auto"/>
        <w:jc w:val="both"/>
        <w:rPr>
          <w:bCs/>
        </w:rPr>
      </w:pPr>
      <w:r>
        <w:rPr>
          <w:bCs/>
        </w:rPr>
        <w:t xml:space="preserve">TBW také úzce souvisí se svalovým glykogenem, který ve svalech váže vodu. Proto </w:t>
      </w:r>
      <w:proofErr w:type="gramStart"/>
      <w:r>
        <w:rPr>
          <w:bCs/>
        </w:rPr>
        <w:t>mají  lidé</w:t>
      </w:r>
      <w:proofErr w:type="gramEnd"/>
      <w:r>
        <w:rPr>
          <w:bCs/>
        </w:rPr>
        <w:t xml:space="preserve"> s vyšším množstvím svalů (např. siloví sportovci) logicky také vyšší množství TBW. A naopak, lidé s malým množstvím svalů mají nízké TBW. </w:t>
      </w:r>
    </w:p>
    <w:p w:rsidR="00E15FF1" w:rsidRDefault="00E15FF1" w:rsidP="00E15FF1">
      <w:pPr>
        <w:spacing w:line="360" w:lineRule="auto"/>
        <w:jc w:val="both"/>
        <w:rPr>
          <w:bCs/>
        </w:rPr>
      </w:pPr>
    </w:p>
    <w:p w:rsidR="00D451B6" w:rsidRDefault="00E15FF1" w:rsidP="00E15FF1">
      <w:pPr>
        <w:spacing w:line="360" w:lineRule="auto"/>
        <w:jc w:val="both"/>
        <w:rPr>
          <w:b/>
          <w:bCs/>
        </w:rPr>
      </w:pPr>
      <w:r w:rsidRPr="00D451B6">
        <w:rPr>
          <w:b/>
          <w:bCs/>
        </w:rPr>
        <w:t xml:space="preserve">Toto jsou nejdůležitější parametry, které se můžete o svém těle dozvědět. Profesionální, moderní ukazatele, jejichž změření je založeno na moderní technologii a seriózních datech. </w:t>
      </w:r>
    </w:p>
    <w:p w:rsidR="00E15FF1" w:rsidRDefault="00E15FF1" w:rsidP="00E15FF1">
      <w:pPr>
        <w:spacing w:line="360" w:lineRule="auto"/>
        <w:jc w:val="both"/>
      </w:pPr>
      <w:r>
        <w:rPr>
          <w:bCs/>
        </w:rPr>
        <w:t>Pak jsou ještě další ukazatele, zastaralejší, o ničem moc nevypovídající, neustále však používané (bůhvíproč) především ve zkostnatělém zdravotnickém systému, naivních ženských časopisech nebo u pochybných prodejců.</w:t>
      </w:r>
    </w:p>
    <w:p w:rsidR="004F740C" w:rsidRDefault="004F740C" w:rsidP="004F740C">
      <w:pPr>
        <w:spacing w:line="360" w:lineRule="auto"/>
        <w:jc w:val="both"/>
        <w:rPr>
          <w:b/>
        </w:rPr>
      </w:pPr>
    </w:p>
    <w:p w:rsidR="00E15FF1" w:rsidRDefault="00D27F1F" w:rsidP="00D27F1F">
      <w:pPr>
        <w:spacing w:line="360" w:lineRule="auto"/>
        <w:jc w:val="both"/>
        <w:rPr>
          <w:bCs/>
        </w:rPr>
      </w:pPr>
      <w:r w:rsidRPr="00E15FF1">
        <w:rPr>
          <w:b/>
          <w:bCs/>
        </w:rPr>
        <w:t>Index tělesné hmotnosti, nebo-</w:t>
      </w:r>
      <w:proofErr w:type="spellStart"/>
      <w:r w:rsidRPr="00E15FF1">
        <w:rPr>
          <w:b/>
          <w:bCs/>
        </w:rPr>
        <w:t>li</w:t>
      </w:r>
      <w:proofErr w:type="spellEnd"/>
      <w:r w:rsidRPr="00E15FF1">
        <w:rPr>
          <w:b/>
          <w:bCs/>
        </w:rPr>
        <w:t xml:space="preserve"> </w:t>
      </w:r>
      <w:proofErr w:type="gramStart"/>
      <w:r w:rsidRPr="00E15FF1">
        <w:rPr>
          <w:b/>
          <w:bCs/>
        </w:rPr>
        <w:t>BMI</w:t>
      </w:r>
      <w:r w:rsidRPr="00892306">
        <w:rPr>
          <w:bCs/>
        </w:rPr>
        <w:t xml:space="preserve">  (</w:t>
      </w:r>
      <w:proofErr w:type="gramEnd"/>
      <w:r w:rsidRPr="00892306">
        <w:rPr>
          <w:bCs/>
        </w:rPr>
        <w:t xml:space="preserve">z anglického </w:t>
      </w:r>
      <w:r w:rsidRPr="00892306">
        <w:rPr>
          <w:b/>
          <w:bCs/>
        </w:rPr>
        <w:t>B</w:t>
      </w:r>
      <w:r w:rsidRPr="00892306">
        <w:rPr>
          <w:bCs/>
        </w:rPr>
        <w:t xml:space="preserve">ody </w:t>
      </w:r>
      <w:proofErr w:type="spellStart"/>
      <w:r w:rsidRPr="00892306">
        <w:rPr>
          <w:b/>
          <w:bCs/>
        </w:rPr>
        <w:t>M</w:t>
      </w:r>
      <w:r w:rsidRPr="00892306">
        <w:rPr>
          <w:bCs/>
        </w:rPr>
        <w:t>ass</w:t>
      </w:r>
      <w:proofErr w:type="spellEnd"/>
      <w:r w:rsidRPr="00892306">
        <w:rPr>
          <w:bCs/>
        </w:rPr>
        <w:t xml:space="preserve"> </w:t>
      </w:r>
      <w:r w:rsidRPr="00892306">
        <w:rPr>
          <w:b/>
          <w:bCs/>
        </w:rPr>
        <w:t>I</w:t>
      </w:r>
      <w:r w:rsidRPr="00892306">
        <w:rPr>
          <w:bCs/>
        </w:rPr>
        <w:t xml:space="preserve">ndex) </w:t>
      </w:r>
    </w:p>
    <w:p w:rsidR="00D27F1F" w:rsidRDefault="00D27F1F" w:rsidP="00D27F1F">
      <w:pPr>
        <w:spacing w:line="360" w:lineRule="auto"/>
        <w:jc w:val="both"/>
        <w:rPr>
          <w:bCs/>
        </w:rPr>
      </w:pPr>
      <w:r w:rsidRPr="00892306">
        <w:rPr>
          <w:bCs/>
        </w:rPr>
        <w:t>je index, který umožňuje statistický odhad výživového stavu organismu.  Tento index bohužel n</w:t>
      </w:r>
      <w:r>
        <w:rPr>
          <w:bCs/>
        </w:rPr>
        <w:t>ap</w:t>
      </w:r>
      <w:r w:rsidRPr="00892306">
        <w:rPr>
          <w:bCs/>
        </w:rPr>
        <w:t>rosto ignoruje velké množství naprosto zásadních faktorů</w:t>
      </w:r>
      <w:r>
        <w:rPr>
          <w:bCs/>
        </w:rPr>
        <w:t xml:space="preserve"> (</w:t>
      </w:r>
      <w:r w:rsidRPr="00892306">
        <w:rPr>
          <w:bCs/>
        </w:rPr>
        <w:t>např</w:t>
      </w:r>
      <w:r>
        <w:rPr>
          <w:bCs/>
        </w:rPr>
        <w:t>.</w:t>
      </w:r>
      <w:r w:rsidRPr="00892306">
        <w:rPr>
          <w:bCs/>
        </w:rPr>
        <w:t xml:space="preserve">, stavbu těla, množství svalové hmoty, množství podkožního tuku), proto </w:t>
      </w:r>
      <w:r w:rsidR="00E15FF1">
        <w:rPr>
          <w:bCs/>
        </w:rPr>
        <w:t xml:space="preserve">jej berte pouze </w:t>
      </w:r>
      <w:r w:rsidRPr="00892306">
        <w:rPr>
          <w:bCs/>
        </w:rPr>
        <w:t>jako údaj</w:t>
      </w:r>
      <w:r w:rsidR="00E15FF1">
        <w:rPr>
          <w:bCs/>
        </w:rPr>
        <w:t xml:space="preserve"> hrubě</w:t>
      </w:r>
      <w:r w:rsidRPr="00892306">
        <w:rPr>
          <w:bCs/>
        </w:rPr>
        <w:t xml:space="preserve"> orientační. </w:t>
      </w:r>
    </w:p>
    <w:p w:rsidR="00D27F1F" w:rsidRDefault="00D27F1F" w:rsidP="00D27F1F">
      <w:pPr>
        <w:spacing w:line="360" w:lineRule="auto"/>
        <w:jc w:val="both"/>
      </w:pPr>
      <w:r>
        <w:t xml:space="preserve">Např. </w:t>
      </w:r>
      <w:hyperlink r:id="rId4" w:tooltip="Kulturistika" w:history="1">
        <w:r w:rsidRPr="00F614EC">
          <w:rPr>
            <w:rStyle w:val="Hypertextovodkaz"/>
            <w:color w:val="000000"/>
            <w:u w:val="none"/>
          </w:rPr>
          <w:t>kulturista</w:t>
        </w:r>
      </w:hyperlink>
      <w:r>
        <w:t xml:space="preserve"> totiž může mít hodnotu BMI nad 30 a přesto nebýt obézní, protože vysoká hodnota indexu je u něj dána velkým množstvím svalové hmoty. Naopak starší lidé s malým množstvím svalstva mohou být ze zdravotního hlediska obézní, přestože jejich BMI je řadí do kategorie ideální váhy.</w:t>
      </w:r>
    </w:p>
    <w:p w:rsidR="00D451B6" w:rsidRDefault="00D451B6" w:rsidP="00D451B6">
      <w:pPr>
        <w:spacing w:line="360" w:lineRule="auto"/>
        <w:rPr>
          <w:b/>
          <w:bCs/>
        </w:rPr>
      </w:pPr>
      <w:r>
        <w:rPr>
          <w:b/>
          <w:bCs/>
        </w:rPr>
        <w:t>Následující tabulka udává kategorie výživového stavu organismu podle BMI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2700"/>
      </w:tblGrid>
      <w:tr w:rsidR="00D451B6" w:rsidTr="00CB052E">
        <w:tc>
          <w:tcPr>
            <w:tcW w:w="3420" w:type="dxa"/>
          </w:tcPr>
          <w:p w:rsidR="00D451B6" w:rsidRPr="00A54305" w:rsidRDefault="00D451B6" w:rsidP="00CB052E">
            <w:pPr>
              <w:spacing w:line="360" w:lineRule="auto"/>
              <w:jc w:val="center"/>
              <w:rPr>
                <w:b/>
              </w:rPr>
            </w:pPr>
            <w:r w:rsidRPr="00A54305">
              <w:rPr>
                <w:b/>
              </w:rPr>
              <w:t>klasifikace</w:t>
            </w:r>
          </w:p>
        </w:tc>
        <w:tc>
          <w:tcPr>
            <w:tcW w:w="2700" w:type="dxa"/>
          </w:tcPr>
          <w:p w:rsidR="00D451B6" w:rsidRPr="00A54305" w:rsidRDefault="00D451B6" w:rsidP="00CB052E">
            <w:pPr>
              <w:spacing w:line="360" w:lineRule="auto"/>
              <w:jc w:val="center"/>
              <w:rPr>
                <w:b/>
              </w:rPr>
            </w:pPr>
            <w:r w:rsidRPr="00A54305">
              <w:rPr>
                <w:b/>
              </w:rPr>
              <w:t>BMI</w:t>
            </w:r>
          </w:p>
        </w:tc>
      </w:tr>
      <w:tr w:rsidR="00D451B6" w:rsidTr="00CB052E">
        <w:tc>
          <w:tcPr>
            <w:tcW w:w="3420" w:type="dxa"/>
          </w:tcPr>
          <w:p w:rsidR="00D451B6" w:rsidRPr="00A54305" w:rsidRDefault="00D451B6" w:rsidP="00CB052E">
            <w:pPr>
              <w:spacing w:line="360" w:lineRule="auto"/>
              <w:rPr>
                <w:bCs/>
              </w:rPr>
            </w:pPr>
            <w:r w:rsidRPr="00A54305">
              <w:rPr>
                <w:bCs/>
              </w:rPr>
              <w:t>podvýživa</w:t>
            </w:r>
          </w:p>
        </w:tc>
        <w:tc>
          <w:tcPr>
            <w:tcW w:w="2700" w:type="dxa"/>
          </w:tcPr>
          <w:p w:rsidR="00D451B6" w:rsidRDefault="00D451B6" w:rsidP="00CB052E">
            <w:pPr>
              <w:spacing w:line="360" w:lineRule="auto"/>
              <w:jc w:val="center"/>
            </w:pPr>
            <w:r>
              <w:t>do 20</w:t>
            </w:r>
          </w:p>
        </w:tc>
      </w:tr>
      <w:tr w:rsidR="00D451B6" w:rsidTr="00CB052E">
        <w:tc>
          <w:tcPr>
            <w:tcW w:w="3420" w:type="dxa"/>
          </w:tcPr>
          <w:p w:rsidR="00D451B6" w:rsidRPr="00A54305" w:rsidRDefault="00D451B6" w:rsidP="00CB052E">
            <w:pPr>
              <w:spacing w:line="360" w:lineRule="auto"/>
              <w:rPr>
                <w:bCs/>
              </w:rPr>
            </w:pPr>
            <w:r w:rsidRPr="00A54305">
              <w:rPr>
                <w:bCs/>
              </w:rPr>
              <w:t>normální hmotnost</w:t>
            </w:r>
          </w:p>
        </w:tc>
        <w:tc>
          <w:tcPr>
            <w:tcW w:w="2700" w:type="dxa"/>
          </w:tcPr>
          <w:p w:rsidR="00D451B6" w:rsidRDefault="00D451B6" w:rsidP="00CB052E">
            <w:pPr>
              <w:spacing w:line="360" w:lineRule="auto"/>
              <w:jc w:val="center"/>
            </w:pPr>
            <w:r>
              <w:t>20-25</w:t>
            </w:r>
          </w:p>
        </w:tc>
      </w:tr>
      <w:tr w:rsidR="00D451B6" w:rsidTr="00CB052E">
        <w:tc>
          <w:tcPr>
            <w:tcW w:w="3420" w:type="dxa"/>
          </w:tcPr>
          <w:p w:rsidR="00D451B6" w:rsidRPr="00A54305" w:rsidRDefault="00D451B6" w:rsidP="00CB052E">
            <w:pPr>
              <w:spacing w:line="360" w:lineRule="auto"/>
              <w:rPr>
                <w:bCs/>
              </w:rPr>
            </w:pPr>
            <w:r w:rsidRPr="00A54305">
              <w:rPr>
                <w:bCs/>
              </w:rPr>
              <w:t>nadváha</w:t>
            </w:r>
          </w:p>
        </w:tc>
        <w:tc>
          <w:tcPr>
            <w:tcW w:w="2700" w:type="dxa"/>
          </w:tcPr>
          <w:p w:rsidR="00D451B6" w:rsidRDefault="00D451B6" w:rsidP="00CB052E">
            <w:pPr>
              <w:spacing w:line="360" w:lineRule="auto"/>
              <w:jc w:val="center"/>
            </w:pPr>
            <w:r>
              <w:t>25-30</w:t>
            </w:r>
          </w:p>
        </w:tc>
      </w:tr>
      <w:tr w:rsidR="00D451B6" w:rsidTr="00CB052E">
        <w:tc>
          <w:tcPr>
            <w:tcW w:w="3420" w:type="dxa"/>
          </w:tcPr>
          <w:p w:rsidR="00D451B6" w:rsidRPr="00A54305" w:rsidRDefault="00D451B6" w:rsidP="00CB052E">
            <w:pPr>
              <w:spacing w:line="360" w:lineRule="auto"/>
              <w:rPr>
                <w:bCs/>
              </w:rPr>
            </w:pPr>
            <w:r w:rsidRPr="00A54305">
              <w:rPr>
                <w:bCs/>
              </w:rPr>
              <w:t>obezita I. stupně (mírná)</w:t>
            </w:r>
          </w:p>
        </w:tc>
        <w:tc>
          <w:tcPr>
            <w:tcW w:w="2700" w:type="dxa"/>
          </w:tcPr>
          <w:p w:rsidR="00D451B6" w:rsidRDefault="00D451B6" w:rsidP="00CB052E">
            <w:pPr>
              <w:spacing w:line="360" w:lineRule="auto"/>
              <w:jc w:val="center"/>
            </w:pPr>
            <w:r>
              <w:t>30-35</w:t>
            </w:r>
          </w:p>
        </w:tc>
      </w:tr>
      <w:tr w:rsidR="00D451B6" w:rsidTr="00CB052E">
        <w:tc>
          <w:tcPr>
            <w:tcW w:w="3420" w:type="dxa"/>
          </w:tcPr>
          <w:p w:rsidR="00D451B6" w:rsidRPr="00A54305" w:rsidRDefault="00D451B6" w:rsidP="00CB052E">
            <w:pPr>
              <w:spacing w:line="360" w:lineRule="auto"/>
              <w:rPr>
                <w:bCs/>
              </w:rPr>
            </w:pPr>
            <w:r w:rsidRPr="00A54305">
              <w:rPr>
                <w:bCs/>
              </w:rPr>
              <w:t>obezita II. stupně</w:t>
            </w:r>
          </w:p>
        </w:tc>
        <w:tc>
          <w:tcPr>
            <w:tcW w:w="2700" w:type="dxa"/>
          </w:tcPr>
          <w:p w:rsidR="00D451B6" w:rsidRDefault="00D451B6" w:rsidP="00CB052E">
            <w:pPr>
              <w:spacing w:line="360" w:lineRule="auto"/>
              <w:jc w:val="center"/>
            </w:pPr>
            <w:r>
              <w:t>35-40</w:t>
            </w:r>
          </w:p>
        </w:tc>
      </w:tr>
      <w:tr w:rsidR="00D451B6" w:rsidTr="00CB052E">
        <w:tc>
          <w:tcPr>
            <w:tcW w:w="3420" w:type="dxa"/>
          </w:tcPr>
          <w:p w:rsidR="00D451B6" w:rsidRPr="00A54305" w:rsidRDefault="00D451B6" w:rsidP="00CB052E">
            <w:pPr>
              <w:spacing w:line="360" w:lineRule="auto"/>
              <w:rPr>
                <w:bCs/>
              </w:rPr>
            </w:pPr>
            <w:r w:rsidRPr="00A54305">
              <w:rPr>
                <w:bCs/>
              </w:rPr>
              <w:t>obezita III. stupně (morbidní)</w:t>
            </w:r>
          </w:p>
        </w:tc>
        <w:tc>
          <w:tcPr>
            <w:tcW w:w="2700" w:type="dxa"/>
          </w:tcPr>
          <w:p w:rsidR="00D451B6" w:rsidRDefault="00D451B6" w:rsidP="00CB052E">
            <w:pPr>
              <w:spacing w:line="360" w:lineRule="auto"/>
              <w:jc w:val="center"/>
            </w:pPr>
            <w:r>
              <w:t>nad 40</w:t>
            </w:r>
          </w:p>
        </w:tc>
      </w:tr>
    </w:tbl>
    <w:p w:rsidR="00D451B6" w:rsidRDefault="00D451B6" w:rsidP="00D451B6">
      <w:pPr>
        <w:spacing w:line="360" w:lineRule="auto"/>
      </w:pPr>
    </w:p>
    <w:p w:rsidR="00D451B6" w:rsidRDefault="00D451B6" w:rsidP="00D27F1F">
      <w:pPr>
        <w:spacing w:line="360" w:lineRule="auto"/>
        <w:jc w:val="both"/>
      </w:pPr>
    </w:p>
    <w:p w:rsidR="00E15FF1" w:rsidRDefault="00E15FF1" w:rsidP="00D27F1F">
      <w:pPr>
        <w:spacing w:line="360" w:lineRule="auto"/>
        <w:jc w:val="both"/>
      </w:pPr>
    </w:p>
    <w:p w:rsidR="00D451B6" w:rsidRDefault="00D451B6" w:rsidP="00D27F1F">
      <w:pPr>
        <w:spacing w:line="360" w:lineRule="auto"/>
        <w:jc w:val="both"/>
      </w:pPr>
    </w:p>
    <w:p w:rsidR="00E15FF1" w:rsidRDefault="00E15FF1" w:rsidP="00E15FF1">
      <w:pPr>
        <w:spacing w:line="360" w:lineRule="auto"/>
        <w:rPr>
          <w:b/>
          <w:bCs/>
        </w:rPr>
      </w:pPr>
      <w:r w:rsidRPr="004B0B20">
        <w:rPr>
          <w:b/>
        </w:rPr>
        <w:lastRenderedPageBreak/>
        <w:t>Poměr pas boky</w:t>
      </w:r>
      <w:r>
        <w:rPr>
          <w:b/>
        </w:rPr>
        <w:t xml:space="preserve">, </w:t>
      </w:r>
      <w:r w:rsidRPr="00E15FF1">
        <w:rPr>
          <w:b/>
          <w:bCs/>
        </w:rPr>
        <w:t>WHR</w:t>
      </w:r>
      <w:r w:rsidRPr="00E15FF1">
        <w:rPr>
          <w:bCs/>
        </w:rPr>
        <w:t xml:space="preserve"> </w:t>
      </w:r>
      <w:r>
        <w:rPr>
          <w:bCs/>
        </w:rPr>
        <w:t>(</w:t>
      </w:r>
      <w:r w:rsidRPr="00E15FF1">
        <w:rPr>
          <w:bCs/>
        </w:rPr>
        <w:t xml:space="preserve">z anglického </w:t>
      </w:r>
      <w:proofErr w:type="spellStart"/>
      <w:r w:rsidRPr="00E15FF1">
        <w:rPr>
          <w:b/>
          <w:bCs/>
        </w:rPr>
        <w:t>W</w:t>
      </w:r>
      <w:r w:rsidRPr="00E15FF1">
        <w:rPr>
          <w:bCs/>
        </w:rPr>
        <w:t>aist</w:t>
      </w:r>
      <w:proofErr w:type="spellEnd"/>
      <w:r w:rsidRPr="00E15FF1">
        <w:rPr>
          <w:bCs/>
        </w:rPr>
        <w:t xml:space="preserve"> to </w:t>
      </w:r>
      <w:r w:rsidRPr="00E15FF1">
        <w:rPr>
          <w:b/>
          <w:bCs/>
        </w:rPr>
        <w:t>H</w:t>
      </w:r>
      <w:r w:rsidRPr="00E15FF1">
        <w:rPr>
          <w:bCs/>
        </w:rPr>
        <w:t xml:space="preserve">ip </w:t>
      </w:r>
      <w:r w:rsidRPr="00E15FF1">
        <w:rPr>
          <w:b/>
          <w:bCs/>
        </w:rPr>
        <w:t>R</w:t>
      </w:r>
      <w:r w:rsidRPr="00E15FF1">
        <w:rPr>
          <w:bCs/>
        </w:rPr>
        <w:t>atio)</w:t>
      </w:r>
    </w:p>
    <w:p w:rsidR="009F1D41" w:rsidRDefault="00E15FF1" w:rsidP="00E15FF1">
      <w:pPr>
        <w:spacing w:line="360" w:lineRule="auto"/>
        <w:jc w:val="both"/>
        <w:rPr>
          <w:bCs/>
        </w:rPr>
      </w:pPr>
      <w:r w:rsidRPr="004B138C">
        <w:rPr>
          <w:bCs/>
        </w:rPr>
        <w:t xml:space="preserve">Je to hodnota, která udává poměr obvodů pasu a boků.  WHR se </w:t>
      </w:r>
      <w:proofErr w:type="gramStart"/>
      <w:r w:rsidRPr="004B138C">
        <w:rPr>
          <w:bCs/>
        </w:rPr>
        <w:t>často  využívá</w:t>
      </w:r>
      <w:proofErr w:type="gramEnd"/>
      <w:r w:rsidRPr="004B138C">
        <w:rPr>
          <w:bCs/>
        </w:rPr>
        <w:t xml:space="preserve">  ke  zjištění  tzv. břišní obezity. Obecně platí, že u mužů určuje břišní obezitu hodnota nad 0,9, zatímco u žen je to hodnota nad 0,85.</w:t>
      </w:r>
      <w:r>
        <w:rPr>
          <w:bCs/>
        </w:rPr>
        <w:t xml:space="preserve"> V dnešní moderní době </w:t>
      </w:r>
      <w:r w:rsidR="009F1D41">
        <w:rPr>
          <w:bCs/>
        </w:rPr>
        <w:t xml:space="preserve">je ovšem jistější použití profesionálního měření a zjištění hodnoty plochy viscerálního tuku (viz. výše), které měření krejčovským metrem mělo kdysi „odhadnout“. Jenomže praxe ukazuje, že i osoby s vyšším WHR mít zvýšený viscerální tuk mít nemusí a naopak – zdánlivá dokonalá modelka s obvodem pasu              60 cm může mít zvýšený zdravotně závadný viscerální tuk. </w:t>
      </w:r>
    </w:p>
    <w:p w:rsidR="009F1D41" w:rsidRDefault="009F1D41" w:rsidP="00E15FF1">
      <w:pPr>
        <w:spacing w:line="360" w:lineRule="auto"/>
        <w:jc w:val="both"/>
        <w:rPr>
          <w:bCs/>
        </w:rPr>
      </w:pPr>
    </w:p>
    <w:p w:rsidR="002475A4" w:rsidRDefault="009F1D41" w:rsidP="00E15FF1">
      <w:pPr>
        <w:spacing w:line="360" w:lineRule="auto"/>
        <w:jc w:val="both"/>
        <w:rPr>
          <w:bCs/>
        </w:rPr>
      </w:pPr>
      <w:r>
        <w:rPr>
          <w:bCs/>
        </w:rPr>
        <w:t xml:space="preserve">Jak sami vidíte, </w:t>
      </w:r>
      <w:r w:rsidRPr="00D451B6">
        <w:rPr>
          <w:b/>
          <w:bCs/>
        </w:rPr>
        <w:t>máme naštěstí 21.století a moderní diagnostiku</w:t>
      </w:r>
      <w:r>
        <w:rPr>
          <w:bCs/>
        </w:rPr>
        <w:t xml:space="preserve">, se kterou již můžeme dále pracovat. </w:t>
      </w:r>
      <w:r w:rsidRPr="00D451B6">
        <w:rPr>
          <w:b/>
          <w:bCs/>
        </w:rPr>
        <w:t>Diagnostika je základ pro jakýkoli další výživový a pohybový plán a pro dosažení cíle vyšetřované osoby</w:t>
      </w:r>
      <w:r>
        <w:rPr>
          <w:bCs/>
        </w:rPr>
        <w:t xml:space="preserve">. Každý z nás má totiž své osobní cíle, důvody proč chce dosáhnout toho a onoho. A světe div se, ono to zase úzce souvisí s psychikou! </w:t>
      </w:r>
    </w:p>
    <w:p w:rsidR="00E15FF1" w:rsidRDefault="009F1D41" w:rsidP="00E15FF1">
      <w:pPr>
        <w:spacing w:line="360" w:lineRule="auto"/>
        <w:jc w:val="both"/>
        <w:rPr>
          <w:bCs/>
        </w:rPr>
      </w:pPr>
      <w:r>
        <w:rPr>
          <w:bCs/>
        </w:rPr>
        <w:t>Jede</w:t>
      </w:r>
      <w:r w:rsidR="002475A4">
        <w:rPr>
          <w:bCs/>
        </w:rPr>
        <w:t>n</w:t>
      </w:r>
      <w:r>
        <w:rPr>
          <w:bCs/>
        </w:rPr>
        <w:t xml:space="preserve"> příklad za všechny – pokud chcete zhubnout škodlivý viscerální tuk a jste ve stresu, nezhubnete jej třeba ani tehdy, jste-li v kalorickém deficitu a máte jídelníček i sportovní plán od profesionála a pečlivě jej dodržujete. Proč? Protože stresový hormon </w:t>
      </w:r>
      <w:proofErr w:type="spellStart"/>
      <w:r>
        <w:rPr>
          <w:bCs/>
        </w:rPr>
        <w:t>kortisol</w:t>
      </w:r>
      <w:proofErr w:type="spellEnd"/>
      <w:r>
        <w:rPr>
          <w:bCs/>
        </w:rPr>
        <w:t xml:space="preserve"> řídí ukládání tuku do břicha. Navíc, pro zhubnutí jakéhokoli tuku potřebujete správnou tepovou frekvenci při cvičení či sportu.</w:t>
      </w:r>
    </w:p>
    <w:p w:rsidR="002475A4" w:rsidRDefault="002475A4" w:rsidP="00E15FF1">
      <w:pPr>
        <w:spacing w:line="360" w:lineRule="auto"/>
        <w:jc w:val="both"/>
        <w:rPr>
          <w:bCs/>
        </w:rPr>
      </w:pPr>
      <w:r>
        <w:rPr>
          <w:bCs/>
        </w:rPr>
        <w:t>Anebo naopak – chcete za každou cenu přibrat svalovou hmotu, bušíte v posilovně, pravidelně a dost jíte, vše dodržujete - a stále to nejde? Tak možná správná diagnostika, rozhovor s profesionálním koučem, rozklíčování bodů, které vás psychicky brzdí a nastavení správných reálných dílčích cílů bude cesta právě pro vás.</w:t>
      </w:r>
    </w:p>
    <w:p w:rsidR="002475A4" w:rsidRPr="002475A4" w:rsidRDefault="002475A4" w:rsidP="00E15FF1">
      <w:pPr>
        <w:spacing w:line="360" w:lineRule="auto"/>
        <w:jc w:val="both"/>
        <w:rPr>
          <w:b/>
          <w:bCs/>
        </w:rPr>
      </w:pPr>
      <w:r w:rsidRPr="002475A4">
        <w:rPr>
          <w:b/>
          <w:bCs/>
        </w:rPr>
        <w:t>Že je to moc složité? Je. Kdyby to bylo jednoduché, po světě by chodili jenom krásní štíhlí zdraví lidé, plní psychické pohody, životního elánu a optimismu a všichni by se proháněli v drahých autech, žili v krásných pozlacených domech a prožívali smysluplné ideální vztahy.</w:t>
      </w:r>
    </w:p>
    <w:p w:rsidR="002475A4" w:rsidRDefault="002475A4" w:rsidP="00E15FF1">
      <w:pPr>
        <w:spacing w:line="360" w:lineRule="auto"/>
        <w:jc w:val="both"/>
        <w:rPr>
          <w:bCs/>
        </w:rPr>
      </w:pPr>
    </w:p>
    <w:p w:rsidR="003B0F77" w:rsidRPr="000A6A0A" w:rsidRDefault="000A6A0A" w:rsidP="000A6A0A">
      <w:pPr>
        <w:spacing w:line="360" w:lineRule="auto"/>
        <w:jc w:val="both"/>
        <w:rPr>
          <w:b/>
        </w:rPr>
      </w:pPr>
      <w:r>
        <w:rPr>
          <w:bCs/>
        </w:rPr>
        <w:t xml:space="preserve">A právě proto tu jste, abyste poznali, že práce s psychikou je opravdu důležitá. </w:t>
      </w:r>
      <w:r w:rsidRPr="000A6A0A">
        <w:rPr>
          <w:b/>
        </w:rPr>
        <w:t xml:space="preserve">Psychologie však vyžaduje trpělivost a čas. </w:t>
      </w:r>
    </w:p>
    <w:sectPr w:rsidR="003B0F77" w:rsidRPr="000A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1F"/>
    <w:rsid w:val="000A6A0A"/>
    <w:rsid w:val="002130E6"/>
    <w:rsid w:val="00222770"/>
    <w:rsid w:val="002475A4"/>
    <w:rsid w:val="002609D6"/>
    <w:rsid w:val="003A4FF3"/>
    <w:rsid w:val="003B0F77"/>
    <w:rsid w:val="004F740C"/>
    <w:rsid w:val="006F1CC3"/>
    <w:rsid w:val="009F1D41"/>
    <w:rsid w:val="009F3104"/>
    <w:rsid w:val="00BA1C0C"/>
    <w:rsid w:val="00D27F1F"/>
    <w:rsid w:val="00D451B6"/>
    <w:rsid w:val="00E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F51F"/>
  <w15:docId w15:val="{0C7A7700-39A1-4B83-812E-E6A10C6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7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.wikipedia.org/wiki/Kulturisti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Burdychová</dc:creator>
  <cp:lastModifiedBy>NutriAcademy, s.r.o.</cp:lastModifiedBy>
  <cp:revision>5</cp:revision>
  <dcterms:created xsi:type="dcterms:W3CDTF">2021-09-10T05:39:00Z</dcterms:created>
  <dcterms:modified xsi:type="dcterms:W3CDTF">2021-09-10T06:43:00Z</dcterms:modified>
</cp:coreProperties>
</file>